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5C9" w:rsidRDefault="00F105C9">
      <w:pPr>
        <w:pStyle w:val="GvdeMetni"/>
        <w:spacing w:before="9"/>
        <w:rPr>
          <w:rFonts w:ascii="Times New Roman"/>
          <w:sz w:val="29"/>
        </w:rPr>
      </w:pPr>
    </w:p>
    <w:p w:rsidR="00F105C9" w:rsidRDefault="00214C55">
      <w:pPr>
        <w:pStyle w:val="KonuBal"/>
      </w:pPr>
      <w:r>
        <w:rPr>
          <w:color w:val="FF0000"/>
        </w:rPr>
        <w:t xml:space="preserve">AGLOMERANTE </w:t>
      </w:r>
      <w:r w:rsidR="00000000">
        <w:rPr>
          <w:color w:val="FF0000"/>
        </w:rPr>
        <w:t>PU</w:t>
      </w:r>
      <w:r w:rsidR="00000000">
        <w:rPr>
          <w:color w:val="FF0000"/>
          <w:spacing w:val="-2"/>
        </w:rPr>
        <w:t xml:space="preserve"> </w:t>
      </w:r>
      <w:r w:rsidR="00000000">
        <w:rPr>
          <w:color w:val="FF0000"/>
        </w:rPr>
        <w:t>RB</w:t>
      </w:r>
      <w:r w:rsidR="00000000">
        <w:rPr>
          <w:color w:val="FF0000"/>
          <w:spacing w:val="-4"/>
        </w:rPr>
        <w:t xml:space="preserve"> </w:t>
      </w:r>
      <w:r w:rsidR="00000000">
        <w:rPr>
          <w:color w:val="FF0000"/>
        </w:rPr>
        <w:t>102</w:t>
      </w:r>
      <w:r w:rsidR="00000000">
        <w:rPr>
          <w:color w:val="FF0000"/>
          <w:spacing w:val="-4"/>
        </w:rPr>
        <w:t xml:space="preserve"> </w:t>
      </w:r>
      <w:r w:rsidR="00000000">
        <w:rPr>
          <w:color w:val="FF0000"/>
        </w:rPr>
        <w:t>BINDER</w:t>
      </w:r>
      <w:r w:rsidR="00000000">
        <w:rPr>
          <w:color w:val="FF0000"/>
          <w:spacing w:val="1"/>
        </w:rPr>
        <w:t xml:space="preserve"> </w:t>
      </w:r>
      <w:r w:rsidR="00000000">
        <w:rPr>
          <w:color w:val="FF0000"/>
        </w:rPr>
        <w:t>(VERTER</w:t>
      </w:r>
      <w:r w:rsidR="00000000">
        <w:rPr>
          <w:color w:val="FF0000"/>
          <w:spacing w:val="-9"/>
        </w:rPr>
        <w:t xml:space="preserve"> </w:t>
      </w:r>
      <w:r w:rsidR="00000000">
        <w:rPr>
          <w:color w:val="FF0000"/>
        </w:rPr>
        <w:t>EN LUGAR)</w:t>
      </w:r>
    </w:p>
    <w:p w:rsidR="00F105C9" w:rsidRDefault="00F105C9">
      <w:pPr>
        <w:pStyle w:val="GvdeMetni"/>
        <w:spacing w:before="10"/>
        <w:rPr>
          <w:b/>
          <w:sz w:val="29"/>
        </w:rPr>
      </w:pPr>
    </w:p>
    <w:p w:rsidR="00F105C9" w:rsidRDefault="00000000">
      <w:pPr>
        <w:pStyle w:val="Balk1"/>
        <w:numPr>
          <w:ilvl w:val="0"/>
          <w:numId w:val="2"/>
        </w:numPr>
        <w:tabs>
          <w:tab w:val="left" w:pos="361"/>
        </w:tabs>
        <w:spacing w:before="1"/>
        <w:ind w:hanging="166"/>
      </w:pPr>
      <w:bookmarkStart w:id="0" w:name="1_–_DESCRIPCIÓN"/>
      <w:bookmarkEnd w:id="0"/>
      <w:r>
        <w:rPr>
          <w:color w:val="2F849B"/>
        </w:rPr>
        <w:t>–</w:t>
      </w:r>
      <w:r>
        <w:rPr>
          <w:color w:val="2F849B"/>
          <w:spacing w:val="-6"/>
        </w:rPr>
        <w:t xml:space="preserve"> </w:t>
      </w:r>
      <w:r>
        <w:rPr>
          <w:color w:val="2F849B"/>
        </w:rPr>
        <w:t>DESCRIPCIÓN</w:t>
      </w:r>
    </w:p>
    <w:p w:rsidR="00F105C9" w:rsidRDefault="00F105C9">
      <w:pPr>
        <w:pStyle w:val="GvdeMetni"/>
        <w:spacing w:before="9"/>
        <w:rPr>
          <w:b/>
          <w:sz w:val="21"/>
        </w:rPr>
      </w:pPr>
    </w:p>
    <w:p w:rsidR="00F105C9" w:rsidRDefault="00000000">
      <w:pPr>
        <w:pStyle w:val="GvdeMetni"/>
        <w:spacing w:before="1"/>
        <w:ind w:left="200" w:right="225"/>
        <w:jc w:val="both"/>
      </w:pPr>
      <w:r>
        <w:rPr>
          <w:b/>
        </w:rPr>
        <w:t xml:space="preserve">PU RB 102 </w:t>
      </w:r>
      <w:r>
        <w:t xml:space="preserve">es un </w:t>
      </w:r>
      <w:proofErr w:type="spellStart"/>
      <w:r>
        <w:t>monocomponente</w:t>
      </w:r>
      <w:proofErr w:type="spellEnd"/>
      <w:r>
        <w:t>, la mejor estabilidad UV, aglutinante de poliuretano</w:t>
      </w:r>
      <w:r>
        <w:rPr>
          <w:spacing w:val="1"/>
        </w:rPr>
        <w:t xml:space="preserve"> </w:t>
      </w:r>
      <w:r>
        <w:t>que cura por reacción con la humedad atmosférica. Es 100% de sólidos, baja viscosidad y produce una</w:t>
      </w:r>
      <w:r>
        <w:rPr>
          <w:spacing w:val="1"/>
        </w:rPr>
        <w:t xml:space="preserve"> </w:t>
      </w:r>
      <w:r>
        <w:t>membrana</w:t>
      </w:r>
      <w:r>
        <w:rPr>
          <w:spacing w:val="1"/>
        </w:rPr>
        <w:t xml:space="preserve"> </w:t>
      </w:r>
      <w:r>
        <w:t>elástica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excelente</w:t>
      </w:r>
      <w:r>
        <w:rPr>
          <w:spacing w:val="1"/>
        </w:rPr>
        <w:t xml:space="preserve"> </w:t>
      </w:r>
      <w:r>
        <w:t>adhesión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gránulos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caucho</w:t>
      </w:r>
      <w:r>
        <w:rPr>
          <w:spacing w:val="1"/>
        </w:rPr>
        <w:t xml:space="preserve"> </w:t>
      </w:r>
      <w:r>
        <w:t>reciclado.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nuestra</w:t>
      </w:r>
      <w:r>
        <w:rPr>
          <w:spacing w:val="1"/>
        </w:rPr>
        <w:t xml:space="preserve"> </w:t>
      </w:r>
      <w:r>
        <w:t>lenta</w:t>
      </w:r>
      <w:r>
        <w:rPr>
          <w:spacing w:val="1"/>
        </w:rPr>
        <w:t xml:space="preserve"> </w:t>
      </w:r>
      <w:r>
        <w:t>velocidad de curado de aglutinante que se utiliza principalmente en aplicaciones vierta en lugar donde la</w:t>
      </w:r>
      <w:r>
        <w:rPr>
          <w:spacing w:val="-47"/>
        </w:rPr>
        <w:t xml:space="preserve"> </w:t>
      </w:r>
      <w:r>
        <w:t>humedad</w:t>
      </w:r>
      <w:r>
        <w:rPr>
          <w:spacing w:val="-2"/>
        </w:rPr>
        <w:t xml:space="preserve"> </w:t>
      </w:r>
      <w:proofErr w:type="spellStart"/>
      <w:r>
        <w:t>esde</w:t>
      </w:r>
      <w:proofErr w:type="spellEnd"/>
      <w:r>
        <w:t xml:space="preserve"> %</w:t>
      </w:r>
      <w:r>
        <w:rPr>
          <w:spacing w:val="-2"/>
        </w:rPr>
        <w:t xml:space="preserve"> </w:t>
      </w:r>
      <w:r>
        <w:t>50-%</w:t>
      </w:r>
      <w:r>
        <w:rPr>
          <w:spacing w:val="-2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y las</w:t>
      </w:r>
      <w:r>
        <w:rPr>
          <w:spacing w:val="-6"/>
        </w:rPr>
        <w:t xml:space="preserve"> </w:t>
      </w:r>
      <w:r>
        <w:t>temperaturas</w:t>
      </w:r>
      <w:r>
        <w:rPr>
          <w:spacing w:val="-2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 20-35</w:t>
      </w:r>
      <w:r>
        <w:rPr>
          <w:spacing w:val="3"/>
        </w:rPr>
        <w:t xml:space="preserve"> </w:t>
      </w:r>
      <w:r>
        <w:t>°</w:t>
      </w:r>
      <w:r>
        <w:rPr>
          <w:spacing w:val="-4"/>
        </w:rPr>
        <w:t xml:space="preserve"> </w:t>
      </w:r>
      <w:r>
        <w:t>C.</w:t>
      </w:r>
    </w:p>
    <w:p w:rsidR="00F105C9" w:rsidRDefault="00F105C9">
      <w:pPr>
        <w:pStyle w:val="GvdeMetni"/>
        <w:spacing w:before="11"/>
        <w:rPr>
          <w:sz w:val="21"/>
        </w:rPr>
      </w:pPr>
    </w:p>
    <w:p w:rsidR="00F105C9" w:rsidRDefault="00000000">
      <w:pPr>
        <w:pStyle w:val="Balk1"/>
        <w:numPr>
          <w:ilvl w:val="0"/>
          <w:numId w:val="2"/>
        </w:numPr>
        <w:tabs>
          <w:tab w:val="left" w:pos="361"/>
        </w:tabs>
        <w:ind w:hanging="166"/>
      </w:pPr>
      <w:bookmarkStart w:id="1" w:name="2_–_CARACTERÍSTICAS"/>
      <w:bookmarkEnd w:id="1"/>
      <w:r>
        <w:rPr>
          <w:color w:val="2F849B"/>
          <w:spacing w:val="-1"/>
        </w:rPr>
        <w:t>–</w:t>
      </w:r>
      <w:r>
        <w:rPr>
          <w:color w:val="2F849B"/>
          <w:spacing w:val="2"/>
        </w:rPr>
        <w:t xml:space="preserve"> </w:t>
      </w:r>
      <w:r>
        <w:rPr>
          <w:color w:val="2F849B"/>
          <w:spacing w:val="-1"/>
        </w:rPr>
        <w:t>CARACTERÍSTICAS</w:t>
      </w:r>
    </w:p>
    <w:p w:rsidR="00F105C9" w:rsidRDefault="00F105C9">
      <w:pPr>
        <w:pStyle w:val="GvdeMetni"/>
        <w:spacing w:before="2"/>
        <w:rPr>
          <w:b/>
        </w:rPr>
      </w:pPr>
    </w:p>
    <w:p w:rsidR="00F105C9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ind w:hanging="366"/>
      </w:pP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vierta</w:t>
      </w:r>
      <w:r>
        <w:rPr>
          <w:spacing w:val="-7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vinculante para</w:t>
      </w:r>
      <w:r>
        <w:rPr>
          <w:spacing w:val="-2"/>
        </w:rPr>
        <w:t xml:space="preserve"> </w:t>
      </w:r>
      <w:r>
        <w:t>gránulos</w:t>
      </w:r>
      <w:r>
        <w:rPr>
          <w:spacing w:val="-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caucho.</w:t>
      </w:r>
    </w:p>
    <w:p w:rsidR="00F105C9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before="4" w:line="280" w:lineRule="exact"/>
        <w:ind w:hanging="366"/>
      </w:pPr>
      <w:r>
        <w:t>Excelente</w:t>
      </w:r>
      <w:r>
        <w:rPr>
          <w:spacing w:val="-2"/>
        </w:rPr>
        <w:t xml:space="preserve"> </w:t>
      </w:r>
      <w:r>
        <w:t>adhesión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gránulos</w:t>
      </w:r>
      <w:r>
        <w:rPr>
          <w:spacing w:val="-3"/>
        </w:rPr>
        <w:t xml:space="preserve"> </w:t>
      </w:r>
      <w:r>
        <w:t>caucho.</w:t>
      </w:r>
    </w:p>
    <w:p w:rsidR="00F105C9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line="278" w:lineRule="exact"/>
        <w:ind w:hanging="366"/>
      </w:pPr>
      <w:r>
        <w:t>Resistente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t>UV</w:t>
      </w:r>
    </w:p>
    <w:p w:rsidR="00F105C9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line="278" w:lineRule="exact"/>
        <w:ind w:hanging="366"/>
      </w:pPr>
      <w:r>
        <w:rPr>
          <w:spacing w:val="-1"/>
        </w:rPr>
        <w:t>Excelente</w:t>
      </w:r>
      <w:r>
        <w:rPr>
          <w:spacing w:val="-5"/>
        </w:rPr>
        <w:t xml:space="preserve"> </w:t>
      </w:r>
      <w:r>
        <w:t>flexibilidad.</w:t>
      </w:r>
    </w:p>
    <w:p w:rsidR="00F105C9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ind w:hanging="366"/>
      </w:pPr>
      <w:r>
        <w:t>Resistente</w:t>
      </w:r>
      <w:r>
        <w:rPr>
          <w:spacing w:val="-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agua.</w:t>
      </w:r>
    </w:p>
    <w:p w:rsidR="00F105C9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before="5"/>
        <w:ind w:hanging="366"/>
      </w:pPr>
      <w:r>
        <w:t>Curado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humedad.</w:t>
      </w:r>
    </w:p>
    <w:p w:rsidR="00F105C9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ind w:hanging="366"/>
      </w:pPr>
      <w:r>
        <w:t>Sin</w:t>
      </w:r>
      <w:r>
        <w:rPr>
          <w:spacing w:val="-10"/>
        </w:rPr>
        <w:t xml:space="preserve"> </w:t>
      </w:r>
      <w:r>
        <w:t>disolventes.</w:t>
      </w:r>
    </w:p>
    <w:p w:rsidR="00F105C9" w:rsidRDefault="00F105C9">
      <w:pPr>
        <w:pStyle w:val="GvdeMetni"/>
        <w:spacing w:before="10"/>
        <w:rPr>
          <w:sz w:val="21"/>
        </w:rPr>
      </w:pPr>
    </w:p>
    <w:p w:rsidR="00F105C9" w:rsidRDefault="00000000">
      <w:pPr>
        <w:pStyle w:val="Balk1"/>
        <w:numPr>
          <w:ilvl w:val="0"/>
          <w:numId w:val="2"/>
        </w:numPr>
        <w:tabs>
          <w:tab w:val="left" w:pos="361"/>
        </w:tabs>
        <w:ind w:hanging="166"/>
      </w:pPr>
      <w:bookmarkStart w:id="2" w:name="3_–_APLICACIONES"/>
      <w:bookmarkEnd w:id="2"/>
      <w:r>
        <w:rPr>
          <w:color w:val="2F849B"/>
        </w:rPr>
        <w:t>–</w:t>
      </w:r>
      <w:r>
        <w:rPr>
          <w:color w:val="2F849B"/>
          <w:spacing w:val="-9"/>
        </w:rPr>
        <w:t xml:space="preserve"> </w:t>
      </w:r>
      <w:r>
        <w:rPr>
          <w:color w:val="2F849B"/>
        </w:rPr>
        <w:t>APLICACIONES</w:t>
      </w:r>
    </w:p>
    <w:p w:rsidR="00F105C9" w:rsidRDefault="00F105C9">
      <w:pPr>
        <w:pStyle w:val="GvdeMetni"/>
        <w:spacing w:before="8"/>
        <w:rPr>
          <w:b/>
          <w:sz w:val="21"/>
        </w:rPr>
      </w:pPr>
    </w:p>
    <w:p w:rsidR="00F105C9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before="1" w:line="280" w:lineRule="exact"/>
        <w:ind w:hanging="366"/>
      </w:pPr>
      <w:r>
        <w:t>Parques.</w:t>
      </w:r>
    </w:p>
    <w:p w:rsidR="00F105C9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ind w:hanging="366"/>
      </w:pPr>
      <w:r>
        <w:t>Parques</w:t>
      </w:r>
      <w:r>
        <w:rPr>
          <w:spacing w:val="-5"/>
        </w:rPr>
        <w:t xml:space="preserve"> </w:t>
      </w:r>
      <w:r>
        <w:t>infantiles.</w:t>
      </w:r>
    </w:p>
    <w:p w:rsidR="00F105C9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before="9"/>
        <w:ind w:hanging="366"/>
      </w:pPr>
      <w:r>
        <w:t>Pista</w:t>
      </w:r>
      <w:r>
        <w:rPr>
          <w:spacing w:val="-3"/>
        </w:rPr>
        <w:t xml:space="preserve"> </w:t>
      </w:r>
      <w:r>
        <w:t>deportiva</w:t>
      </w:r>
      <w:r>
        <w:rPr>
          <w:spacing w:val="-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parques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paseo.</w:t>
      </w:r>
    </w:p>
    <w:p w:rsidR="00F105C9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before="1" w:line="278" w:lineRule="exact"/>
        <w:ind w:hanging="366"/>
      </w:pPr>
      <w:r>
        <w:t>Zonas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juegos</w:t>
      </w:r>
      <w:r>
        <w:rPr>
          <w:spacing w:val="-4"/>
        </w:rPr>
        <w:t xml:space="preserve"> </w:t>
      </w:r>
      <w:r>
        <w:t>escolares.</w:t>
      </w:r>
    </w:p>
    <w:p w:rsidR="00F105C9" w:rsidRDefault="00000000">
      <w:pPr>
        <w:pStyle w:val="ListeParagraf"/>
        <w:numPr>
          <w:ilvl w:val="1"/>
          <w:numId w:val="2"/>
        </w:numPr>
        <w:tabs>
          <w:tab w:val="left" w:pos="920"/>
          <w:tab w:val="left" w:pos="921"/>
        </w:tabs>
        <w:spacing w:line="278" w:lineRule="exact"/>
        <w:ind w:hanging="366"/>
      </w:pPr>
      <w:r>
        <w:t>Vibraciones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sonido.</w:t>
      </w:r>
    </w:p>
    <w:p w:rsidR="00F105C9" w:rsidRDefault="00F105C9">
      <w:pPr>
        <w:pStyle w:val="GvdeMetni"/>
        <w:spacing w:before="10"/>
        <w:rPr>
          <w:sz w:val="21"/>
        </w:rPr>
      </w:pPr>
    </w:p>
    <w:p w:rsidR="00F105C9" w:rsidRDefault="00000000">
      <w:pPr>
        <w:pStyle w:val="Balk1"/>
        <w:numPr>
          <w:ilvl w:val="0"/>
          <w:numId w:val="2"/>
        </w:numPr>
        <w:tabs>
          <w:tab w:val="left" w:pos="361"/>
        </w:tabs>
        <w:ind w:hanging="166"/>
      </w:pPr>
      <w:bookmarkStart w:id="3" w:name="4_–_INSTRUCCIONES"/>
      <w:bookmarkEnd w:id="3"/>
      <w:r>
        <w:rPr>
          <w:color w:val="2F849B"/>
        </w:rPr>
        <w:t>–</w:t>
      </w:r>
      <w:r>
        <w:rPr>
          <w:color w:val="2F849B"/>
          <w:spacing w:val="-8"/>
        </w:rPr>
        <w:t xml:space="preserve"> </w:t>
      </w:r>
      <w:r>
        <w:rPr>
          <w:color w:val="2F849B"/>
        </w:rPr>
        <w:t>INSTRUCCIONES</w:t>
      </w:r>
    </w:p>
    <w:p w:rsidR="00F105C9" w:rsidRDefault="00F105C9">
      <w:pPr>
        <w:pStyle w:val="GvdeMetni"/>
        <w:spacing w:before="3"/>
        <w:rPr>
          <w:b/>
        </w:rPr>
      </w:pPr>
    </w:p>
    <w:p w:rsidR="00F105C9" w:rsidRDefault="00000000">
      <w:pPr>
        <w:pStyle w:val="ListeParagraf"/>
        <w:numPr>
          <w:ilvl w:val="1"/>
          <w:numId w:val="2"/>
        </w:numPr>
        <w:tabs>
          <w:tab w:val="left" w:pos="921"/>
        </w:tabs>
        <w:spacing w:line="237" w:lineRule="auto"/>
        <w:ind w:right="231" w:hanging="360"/>
        <w:jc w:val="both"/>
      </w:pPr>
      <w:r>
        <w:t>PU RB 204 está listo para su uso tal como se suministra y debe ser mezclada con</w:t>
      </w:r>
      <w:r>
        <w:rPr>
          <w:spacing w:val="1"/>
        </w:rPr>
        <w:t xml:space="preserve"> </w:t>
      </w:r>
      <w:r>
        <w:t>gránulos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caucho</w:t>
      </w:r>
      <w:r>
        <w:rPr>
          <w:spacing w:val="-1"/>
        </w:rPr>
        <w:t xml:space="preserve"> </w:t>
      </w:r>
      <w:r>
        <w:t>secos</w:t>
      </w:r>
      <w:r>
        <w:rPr>
          <w:spacing w:val="-6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manera:</w:t>
      </w:r>
    </w:p>
    <w:p w:rsidR="00F105C9" w:rsidRDefault="00000000">
      <w:pPr>
        <w:pStyle w:val="GvdeMetni"/>
        <w:spacing w:before="2"/>
        <w:ind w:left="1616" w:right="5010"/>
        <w:jc w:val="both"/>
      </w:pPr>
      <w:r>
        <w:t>PU RB 102: 15- 20% en peso</w:t>
      </w:r>
      <w:r>
        <w:rPr>
          <w:spacing w:val="1"/>
        </w:rPr>
        <w:t xml:space="preserve"> </w:t>
      </w:r>
      <w:r>
        <w:t>Gránulos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goma:</w:t>
      </w:r>
      <w:r>
        <w:rPr>
          <w:spacing w:val="-7"/>
        </w:rPr>
        <w:t xml:space="preserve"> </w:t>
      </w:r>
      <w:r>
        <w:t>80-85%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peso</w:t>
      </w:r>
    </w:p>
    <w:p w:rsidR="00F105C9" w:rsidRDefault="00000000">
      <w:pPr>
        <w:pStyle w:val="ListeParagraf"/>
        <w:numPr>
          <w:ilvl w:val="1"/>
          <w:numId w:val="2"/>
        </w:numPr>
        <w:tabs>
          <w:tab w:val="left" w:pos="921"/>
        </w:tabs>
        <w:spacing w:before="1"/>
        <w:ind w:right="221" w:hanging="360"/>
        <w:jc w:val="both"/>
      </w:pPr>
      <w:r>
        <w:t>Mezclar ligante MDI en gránulos de goma hasta que la mezcla completamente humectada. El</w:t>
      </w:r>
      <w:r>
        <w:rPr>
          <w:spacing w:val="1"/>
        </w:rPr>
        <w:t xml:space="preserve"> </w:t>
      </w:r>
      <w:r>
        <w:t>período de mezcla en el mezclador después de haber añadido el aglutinante a los gránulos de</w:t>
      </w:r>
      <w:r>
        <w:rPr>
          <w:spacing w:val="1"/>
        </w:rPr>
        <w:t xml:space="preserve"> </w:t>
      </w:r>
      <w:r>
        <w:t>goma debe ser de 3-5 minutos, dependiendo de la cantidad que se está mezclada. La mezcla</w:t>
      </w:r>
      <w:r>
        <w:rPr>
          <w:spacing w:val="1"/>
        </w:rPr>
        <w:t xml:space="preserve"> </w:t>
      </w:r>
      <w:r>
        <w:t>debe ser preparado y se mezcla en un mezclador mecánico limpio y seco hasta que se obtiene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mezcla</w:t>
      </w:r>
      <w:r>
        <w:rPr>
          <w:spacing w:val="-5"/>
        </w:rPr>
        <w:t xml:space="preserve"> </w:t>
      </w:r>
      <w:r>
        <w:t>homogénea.</w:t>
      </w:r>
    </w:p>
    <w:p w:rsidR="00F105C9" w:rsidRDefault="00000000">
      <w:pPr>
        <w:pStyle w:val="ListeParagraf"/>
        <w:numPr>
          <w:ilvl w:val="1"/>
          <w:numId w:val="2"/>
        </w:numPr>
        <w:tabs>
          <w:tab w:val="left" w:pos="921"/>
        </w:tabs>
        <w:spacing w:before="1"/>
        <w:ind w:right="216" w:hanging="360"/>
        <w:jc w:val="both"/>
      </w:pPr>
      <w:r>
        <w:t>Preparación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superficie:</w:t>
      </w:r>
      <w:r>
        <w:rPr>
          <w:spacing w:val="1"/>
        </w:rPr>
        <w:t xml:space="preserve"> </w:t>
      </w:r>
      <w:r>
        <w:t>Antes de</w:t>
      </w:r>
      <w:r>
        <w:rPr>
          <w:spacing w:val="1"/>
        </w:rPr>
        <w:t xml:space="preserve"> </w:t>
      </w:r>
      <w:r>
        <w:t>la 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superficie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recubrir deben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limpias,</w:t>
      </w:r>
      <w:r>
        <w:rPr>
          <w:spacing w:val="13"/>
        </w:rPr>
        <w:t xml:space="preserve"> </w:t>
      </w:r>
      <w:r>
        <w:t>secas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libres</w:t>
      </w:r>
      <w:r>
        <w:rPr>
          <w:spacing w:val="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aceite,</w:t>
      </w:r>
      <w:r>
        <w:rPr>
          <w:spacing w:val="14"/>
        </w:rPr>
        <w:t xml:space="preserve"> </w:t>
      </w:r>
      <w:r>
        <w:t>grasa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suciedad.</w:t>
      </w:r>
      <w:r>
        <w:rPr>
          <w:spacing w:val="14"/>
        </w:rPr>
        <w:t xml:space="preserve"> </w:t>
      </w:r>
      <w:r>
        <w:t>Curado</w:t>
      </w:r>
      <w:r>
        <w:rPr>
          <w:spacing w:val="12"/>
        </w:rPr>
        <w:t xml:space="preserve"> </w:t>
      </w:r>
      <w:r>
        <w:t>completo</w:t>
      </w:r>
      <w:r>
        <w:rPr>
          <w:spacing w:val="13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24-48</w:t>
      </w:r>
      <w:r>
        <w:rPr>
          <w:spacing w:val="12"/>
        </w:rPr>
        <w:t xml:space="preserve"> </w:t>
      </w:r>
      <w:r>
        <w:t>horas</w:t>
      </w:r>
      <w:r>
        <w:rPr>
          <w:spacing w:val="12"/>
        </w:rPr>
        <w:t xml:space="preserve"> </w:t>
      </w:r>
      <w:r>
        <w:t>después</w:t>
      </w:r>
      <w:r>
        <w:rPr>
          <w:spacing w:val="-47"/>
        </w:rPr>
        <w:t xml:space="preserve"> </w:t>
      </w:r>
      <w:r>
        <w:t>de la aplicación. No lo aplique sobre sustratos húmedos. Para lograr una adherencia incluso a</w:t>
      </w:r>
      <w:r>
        <w:rPr>
          <w:spacing w:val="1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 toda</w:t>
      </w:r>
      <w:r>
        <w:rPr>
          <w:spacing w:val="-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planta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tratada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imprimación</w:t>
      </w:r>
      <w:r>
        <w:rPr>
          <w:spacing w:val="-6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instalación.</w:t>
      </w:r>
    </w:p>
    <w:p w:rsidR="00F105C9" w:rsidRDefault="00F105C9">
      <w:pPr>
        <w:jc w:val="both"/>
        <w:sectPr w:rsidR="00F105C9">
          <w:headerReference w:type="default" r:id="rId7"/>
          <w:footerReference w:type="default" r:id="rId8"/>
          <w:type w:val="continuous"/>
          <w:pgSz w:w="11910" w:h="16840"/>
          <w:pgMar w:top="1960" w:right="900" w:bottom="1460" w:left="1220" w:header="89" w:footer="1275" w:gutter="0"/>
          <w:pgNumType w:start="1"/>
          <w:cols w:space="708"/>
        </w:sectPr>
      </w:pPr>
    </w:p>
    <w:p w:rsidR="00F105C9" w:rsidRDefault="00F105C9">
      <w:pPr>
        <w:pStyle w:val="GvdeMetni"/>
        <w:rPr>
          <w:sz w:val="20"/>
        </w:rPr>
      </w:pPr>
    </w:p>
    <w:p w:rsidR="00F105C9" w:rsidRDefault="00F105C9">
      <w:pPr>
        <w:pStyle w:val="GvdeMetni"/>
        <w:spacing w:before="4"/>
        <w:rPr>
          <w:sz w:val="20"/>
        </w:rPr>
      </w:pPr>
    </w:p>
    <w:p w:rsidR="00F105C9" w:rsidRDefault="00000000">
      <w:pPr>
        <w:pStyle w:val="Balk1"/>
        <w:numPr>
          <w:ilvl w:val="0"/>
          <w:numId w:val="2"/>
        </w:numPr>
        <w:tabs>
          <w:tab w:val="left" w:pos="361"/>
        </w:tabs>
        <w:spacing w:before="56"/>
        <w:ind w:hanging="166"/>
      </w:pPr>
      <w:bookmarkStart w:id="4" w:name="5_–_EMBALAJE"/>
      <w:bookmarkEnd w:id="4"/>
      <w:r>
        <w:rPr>
          <w:color w:val="2F849B"/>
        </w:rPr>
        <w:t>–</w:t>
      </w:r>
      <w:r>
        <w:rPr>
          <w:color w:val="2F849B"/>
          <w:spacing w:val="-5"/>
        </w:rPr>
        <w:t xml:space="preserve"> </w:t>
      </w:r>
      <w:r>
        <w:rPr>
          <w:color w:val="2F849B"/>
        </w:rPr>
        <w:t>EMBALAJE</w:t>
      </w:r>
    </w:p>
    <w:p w:rsidR="00F105C9" w:rsidRDefault="00F105C9">
      <w:pPr>
        <w:pStyle w:val="GvdeMetni"/>
        <w:spacing w:before="7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187"/>
        <w:gridCol w:w="3187"/>
        <w:gridCol w:w="3183"/>
      </w:tblGrid>
      <w:tr w:rsidR="00F105C9">
        <w:trPr>
          <w:trHeight w:val="330"/>
        </w:trPr>
        <w:tc>
          <w:tcPr>
            <w:tcW w:w="3187" w:type="dxa"/>
            <w:shd w:val="clear" w:color="auto" w:fill="4F81BB"/>
          </w:tcPr>
          <w:p w:rsidR="00F105C9" w:rsidRDefault="00000000">
            <w:pPr>
              <w:pStyle w:val="TableParagraph"/>
              <w:spacing w:before="15"/>
              <w:ind w:right="1139"/>
              <w:jc w:val="center"/>
              <w:rPr>
                <w:b/>
              </w:rPr>
            </w:pPr>
            <w:r>
              <w:rPr>
                <w:b/>
              </w:rPr>
              <w:t>Producto</w:t>
            </w:r>
          </w:p>
        </w:tc>
        <w:tc>
          <w:tcPr>
            <w:tcW w:w="3187" w:type="dxa"/>
            <w:shd w:val="clear" w:color="auto" w:fill="4F81BB"/>
          </w:tcPr>
          <w:p w:rsidR="00F105C9" w:rsidRDefault="00000000">
            <w:pPr>
              <w:pStyle w:val="TableParagraph"/>
              <w:spacing w:before="15"/>
              <w:ind w:right="1135"/>
              <w:jc w:val="center"/>
              <w:rPr>
                <w:b/>
              </w:rPr>
            </w:pPr>
            <w:r>
              <w:rPr>
                <w:b/>
              </w:rPr>
              <w:t>Volumen</w:t>
            </w:r>
          </w:p>
        </w:tc>
        <w:tc>
          <w:tcPr>
            <w:tcW w:w="3183" w:type="dxa"/>
            <w:shd w:val="clear" w:color="auto" w:fill="4F81BB"/>
          </w:tcPr>
          <w:p w:rsidR="00F105C9" w:rsidRDefault="00000000">
            <w:pPr>
              <w:pStyle w:val="TableParagraph"/>
              <w:spacing w:before="15"/>
              <w:ind w:left="1164" w:right="1135"/>
              <w:jc w:val="center"/>
              <w:rPr>
                <w:b/>
              </w:rPr>
            </w:pPr>
            <w:r>
              <w:rPr>
                <w:b/>
              </w:rPr>
              <w:t>Embalaje</w:t>
            </w:r>
          </w:p>
        </w:tc>
      </w:tr>
      <w:tr w:rsidR="00F105C9">
        <w:trPr>
          <w:trHeight w:val="270"/>
        </w:trPr>
        <w:tc>
          <w:tcPr>
            <w:tcW w:w="3187" w:type="dxa"/>
            <w:tcBorders>
              <w:left w:val="single" w:sz="8" w:space="0" w:color="4F81BB"/>
              <w:bottom w:val="single" w:sz="8" w:space="0" w:color="4F81BB"/>
              <w:right w:val="single" w:sz="8" w:space="0" w:color="4F81BB"/>
            </w:tcBorders>
          </w:tcPr>
          <w:p w:rsidR="00F105C9" w:rsidRDefault="00000000">
            <w:pPr>
              <w:pStyle w:val="TableParagraph"/>
              <w:spacing w:line="250" w:lineRule="exact"/>
              <w:ind w:left="115"/>
            </w:pPr>
            <w:r>
              <w:t>PU</w:t>
            </w:r>
            <w:r>
              <w:rPr>
                <w:spacing w:val="-4"/>
              </w:rPr>
              <w:t xml:space="preserve"> </w:t>
            </w:r>
            <w:r>
              <w:t>RB 102</w:t>
            </w:r>
          </w:p>
        </w:tc>
        <w:tc>
          <w:tcPr>
            <w:tcW w:w="3187" w:type="dxa"/>
            <w:tcBorders>
              <w:left w:val="single" w:sz="8" w:space="0" w:color="4F81BB"/>
              <w:bottom w:val="single" w:sz="8" w:space="0" w:color="4F81BB"/>
              <w:right w:val="single" w:sz="8" w:space="0" w:color="4F81BB"/>
            </w:tcBorders>
          </w:tcPr>
          <w:p w:rsidR="00F105C9" w:rsidRDefault="00000000">
            <w:pPr>
              <w:pStyle w:val="TableParagraph"/>
              <w:spacing w:line="250" w:lineRule="exact"/>
              <w:ind w:left="114"/>
            </w:pPr>
            <w:r>
              <w:t>220</w:t>
            </w:r>
            <w:r>
              <w:rPr>
                <w:spacing w:val="-4"/>
              </w:rPr>
              <w:t xml:space="preserve"> </w:t>
            </w:r>
            <w:r>
              <w:t>kg</w:t>
            </w:r>
          </w:p>
        </w:tc>
        <w:tc>
          <w:tcPr>
            <w:tcW w:w="3183" w:type="dxa"/>
            <w:tcBorders>
              <w:left w:val="single" w:sz="8" w:space="0" w:color="4F81BB"/>
              <w:bottom w:val="single" w:sz="8" w:space="0" w:color="4F81BB"/>
              <w:right w:val="single" w:sz="8" w:space="0" w:color="4F81BB"/>
            </w:tcBorders>
          </w:tcPr>
          <w:p w:rsidR="00214C55" w:rsidRDefault="00214C55" w:rsidP="00214C55">
            <w:pPr>
              <w:pStyle w:val="TableParagraph"/>
              <w:spacing w:line="250" w:lineRule="exact"/>
              <w:ind w:left="113"/>
            </w:pPr>
            <w:r>
              <w:t>Barril</w:t>
            </w:r>
          </w:p>
        </w:tc>
      </w:tr>
    </w:tbl>
    <w:p w:rsidR="00F105C9" w:rsidRDefault="00F105C9">
      <w:pPr>
        <w:pStyle w:val="GvdeMetni"/>
        <w:rPr>
          <w:b/>
        </w:rPr>
      </w:pPr>
    </w:p>
    <w:p w:rsidR="00F105C9" w:rsidRDefault="00F105C9">
      <w:pPr>
        <w:pStyle w:val="GvdeMetni"/>
        <w:spacing w:before="11"/>
        <w:rPr>
          <w:b/>
          <w:sz w:val="21"/>
        </w:rPr>
      </w:pPr>
    </w:p>
    <w:p w:rsidR="00F105C9" w:rsidRDefault="00000000">
      <w:pPr>
        <w:pStyle w:val="ListeParagraf"/>
        <w:numPr>
          <w:ilvl w:val="0"/>
          <w:numId w:val="2"/>
        </w:numPr>
        <w:tabs>
          <w:tab w:val="left" w:pos="361"/>
        </w:tabs>
        <w:ind w:hanging="166"/>
        <w:rPr>
          <w:b/>
        </w:rPr>
      </w:pPr>
      <w:r>
        <w:rPr>
          <w:b/>
          <w:color w:val="2F849B"/>
        </w:rPr>
        <w:t>–</w:t>
      </w:r>
      <w:r>
        <w:rPr>
          <w:b/>
          <w:color w:val="2F849B"/>
          <w:spacing w:val="-8"/>
        </w:rPr>
        <w:t xml:space="preserve"> </w:t>
      </w:r>
      <w:r>
        <w:rPr>
          <w:b/>
          <w:color w:val="2F849B"/>
        </w:rPr>
        <w:t>ALMACENAJE</w:t>
      </w:r>
      <w:r>
        <w:rPr>
          <w:b/>
          <w:color w:val="2F849B"/>
          <w:spacing w:val="-3"/>
        </w:rPr>
        <w:t xml:space="preserve"> </w:t>
      </w:r>
      <w:r>
        <w:rPr>
          <w:b/>
          <w:color w:val="2F849B"/>
        </w:rPr>
        <w:t>Y</w:t>
      </w:r>
      <w:r>
        <w:rPr>
          <w:b/>
          <w:color w:val="2F849B"/>
          <w:spacing w:val="-2"/>
        </w:rPr>
        <w:t xml:space="preserve"> </w:t>
      </w:r>
      <w:r>
        <w:rPr>
          <w:b/>
          <w:color w:val="2F849B"/>
        </w:rPr>
        <w:t>CADUCIDAD</w:t>
      </w:r>
    </w:p>
    <w:p w:rsidR="00F105C9" w:rsidRDefault="00F105C9">
      <w:pPr>
        <w:pStyle w:val="GvdeMetni"/>
        <w:spacing w:before="3"/>
        <w:rPr>
          <w:b/>
        </w:rPr>
      </w:pPr>
    </w:p>
    <w:p w:rsidR="00F105C9" w:rsidRDefault="00000000">
      <w:pPr>
        <w:pStyle w:val="ListeParagraf"/>
        <w:numPr>
          <w:ilvl w:val="0"/>
          <w:numId w:val="1"/>
        </w:numPr>
        <w:tabs>
          <w:tab w:val="left" w:pos="371"/>
        </w:tabs>
        <w:ind w:right="229" w:firstLine="0"/>
        <w:jc w:val="both"/>
      </w:pPr>
      <w:r>
        <w:t>meses, el material debe almacenarse en su envase original, sin abrir. Proteger RB 204 de la humedad.</w:t>
      </w:r>
      <w:r>
        <w:rPr>
          <w:spacing w:val="1"/>
        </w:rPr>
        <w:t xml:space="preserve"> </w:t>
      </w:r>
      <w:r>
        <w:t>Almacenar en temperaturas entre 15° – 30° C. Si la temperatura es mayor, aumentará su viscosidad. Alta</w:t>
      </w:r>
      <w:r>
        <w:rPr>
          <w:spacing w:val="-47"/>
        </w:rPr>
        <w:t xml:space="preserve"> </w:t>
      </w:r>
      <w:r>
        <w:t>temperatura,</w:t>
      </w:r>
      <w:r>
        <w:rPr>
          <w:spacing w:val="-6"/>
        </w:rPr>
        <w:t xml:space="preserve"> </w:t>
      </w:r>
      <w:r>
        <w:t>aumenta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viscosidad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hace que la</w:t>
      </w:r>
      <w:r>
        <w:rPr>
          <w:spacing w:val="-6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útil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disminuir.</w:t>
      </w:r>
    </w:p>
    <w:p w:rsidR="00F105C9" w:rsidRDefault="00F105C9">
      <w:pPr>
        <w:pStyle w:val="GvdeMetni"/>
      </w:pPr>
    </w:p>
    <w:p w:rsidR="00F105C9" w:rsidRDefault="00F105C9">
      <w:pPr>
        <w:pStyle w:val="GvdeMetni"/>
        <w:spacing w:before="9"/>
        <w:rPr>
          <w:sz w:val="21"/>
        </w:rPr>
      </w:pPr>
    </w:p>
    <w:p w:rsidR="00F105C9" w:rsidRDefault="00000000">
      <w:pPr>
        <w:pStyle w:val="Balk1"/>
        <w:numPr>
          <w:ilvl w:val="0"/>
          <w:numId w:val="1"/>
        </w:numPr>
        <w:tabs>
          <w:tab w:val="left" w:pos="361"/>
        </w:tabs>
        <w:spacing w:before="1"/>
        <w:ind w:left="360" w:hanging="166"/>
        <w:rPr>
          <w:color w:val="2F849B"/>
        </w:rPr>
      </w:pPr>
      <w:bookmarkStart w:id="5" w:name="7_–_SEGURIDAD"/>
      <w:bookmarkEnd w:id="5"/>
      <w:r>
        <w:rPr>
          <w:color w:val="2F849B"/>
        </w:rPr>
        <w:t>–</w:t>
      </w:r>
      <w:r>
        <w:rPr>
          <w:color w:val="2F849B"/>
          <w:spacing w:val="-5"/>
        </w:rPr>
        <w:t xml:space="preserve"> </w:t>
      </w:r>
      <w:r>
        <w:rPr>
          <w:color w:val="2F849B"/>
        </w:rPr>
        <w:t>SEGURIDAD</w:t>
      </w:r>
    </w:p>
    <w:p w:rsidR="00F105C9" w:rsidRDefault="00F105C9">
      <w:pPr>
        <w:pStyle w:val="GvdeMetni"/>
        <w:spacing w:before="2"/>
        <w:rPr>
          <w:b/>
        </w:rPr>
      </w:pPr>
    </w:p>
    <w:p w:rsidR="00F105C9" w:rsidRDefault="00000000">
      <w:pPr>
        <w:pStyle w:val="GvdeMetni"/>
        <w:spacing w:before="1"/>
        <w:ind w:left="200" w:right="228"/>
        <w:jc w:val="both"/>
      </w:pPr>
      <w:r>
        <w:t>Corrosivo,</w:t>
      </w:r>
      <w:r>
        <w:rPr>
          <w:spacing w:val="1"/>
        </w:rPr>
        <w:t xml:space="preserve"> </w:t>
      </w:r>
      <w:r>
        <w:t>irrita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ojos,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piel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pulmones.</w:t>
      </w:r>
      <w:r>
        <w:rPr>
          <w:spacing w:val="1"/>
        </w:rPr>
        <w:t xml:space="preserve"> </w:t>
      </w:r>
      <w:r>
        <w:t>Peligroso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ingiere.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agravar</w:t>
      </w:r>
      <w:r>
        <w:rPr>
          <w:spacing w:val="1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asma,</w:t>
      </w:r>
      <w:r>
        <w:rPr>
          <w:spacing w:val="1"/>
        </w:rPr>
        <w:t xml:space="preserve"> </w:t>
      </w:r>
      <w:r>
        <w:t>bronquitis, alergias en la piel y eccemas. Utilizar guantes con resistencia química y gafas protectoras.</w:t>
      </w:r>
      <w:r>
        <w:rPr>
          <w:spacing w:val="1"/>
        </w:rPr>
        <w:t xml:space="preserve"> </w:t>
      </w:r>
      <w:r>
        <w:t>Mantener el envase herméticamente cerrado cuando no se use. Consultar la hoja de seguridad del</w:t>
      </w:r>
      <w:r>
        <w:rPr>
          <w:spacing w:val="1"/>
        </w:rPr>
        <w:t xml:space="preserve"> </w:t>
      </w:r>
      <w:r>
        <w:t>producto</w:t>
      </w:r>
      <w:r>
        <w:rPr>
          <w:spacing w:val="-1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aplicación.</w:t>
      </w:r>
    </w:p>
    <w:p w:rsidR="00F105C9" w:rsidRDefault="00F105C9">
      <w:pPr>
        <w:pStyle w:val="GvdeMetni"/>
      </w:pPr>
    </w:p>
    <w:p w:rsidR="00F105C9" w:rsidRDefault="00F105C9">
      <w:pPr>
        <w:pStyle w:val="GvdeMetni"/>
        <w:spacing w:before="11"/>
        <w:rPr>
          <w:sz w:val="21"/>
        </w:rPr>
      </w:pPr>
    </w:p>
    <w:p w:rsidR="00F105C9" w:rsidRDefault="00000000">
      <w:pPr>
        <w:pStyle w:val="Balk1"/>
        <w:numPr>
          <w:ilvl w:val="0"/>
          <w:numId w:val="1"/>
        </w:numPr>
        <w:tabs>
          <w:tab w:val="left" w:pos="361"/>
        </w:tabs>
        <w:ind w:left="360" w:hanging="166"/>
        <w:rPr>
          <w:color w:val="2F849B"/>
        </w:rPr>
      </w:pPr>
      <w:bookmarkStart w:id="6" w:name="8_-_PROPIEDADES_TÉCNICAS"/>
      <w:bookmarkEnd w:id="6"/>
      <w:r>
        <w:rPr>
          <w:color w:val="2F849B"/>
        </w:rPr>
        <w:t>-</w:t>
      </w:r>
      <w:r>
        <w:rPr>
          <w:color w:val="2F849B"/>
          <w:spacing w:val="-6"/>
        </w:rPr>
        <w:t xml:space="preserve"> </w:t>
      </w:r>
      <w:r>
        <w:rPr>
          <w:color w:val="2F849B"/>
        </w:rPr>
        <w:t>PROPIEDADES</w:t>
      </w:r>
      <w:r>
        <w:rPr>
          <w:color w:val="2F849B"/>
          <w:spacing w:val="-5"/>
        </w:rPr>
        <w:t xml:space="preserve"> </w:t>
      </w:r>
      <w:r>
        <w:rPr>
          <w:color w:val="2F849B"/>
        </w:rPr>
        <w:t>TÉCNICAS</w:t>
      </w:r>
    </w:p>
    <w:p w:rsidR="00F105C9" w:rsidRDefault="008D4A56">
      <w:pPr>
        <w:pStyle w:val="GvdeMetni"/>
        <w:spacing w:before="10"/>
        <w:rPr>
          <w:b/>
          <w:sz w:val="18"/>
        </w:rPr>
      </w:pPr>
      <w:r>
        <w:pict>
          <v:rect id="_x0000_s2057" alt="" style="position:absolute;margin-left:69.5pt;margin-top:13.5pt;width:470.7pt;height:1.45pt;z-index:-157286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F105C9" w:rsidRDefault="00000000">
      <w:pPr>
        <w:tabs>
          <w:tab w:val="left" w:pos="3021"/>
        </w:tabs>
        <w:ind w:left="200"/>
        <w:jc w:val="both"/>
      </w:pPr>
      <w:r>
        <w:rPr>
          <w:b/>
        </w:rPr>
        <w:t>Base</w:t>
      </w:r>
      <w:r>
        <w:rPr>
          <w:b/>
        </w:rPr>
        <w:tab/>
      </w:r>
      <w:r>
        <w:t>:</w:t>
      </w:r>
      <w:r>
        <w:rPr>
          <w:spacing w:val="-2"/>
        </w:rPr>
        <w:t xml:space="preserve"> </w:t>
      </w:r>
      <w:r>
        <w:t>Poliuretano</w:t>
      </w:r>
    </w:p>
    <w:p w:rsidR="00F105C9" w:rsidRDefault="008D4A56">
      <w:pPr>
        <w:pStyle w:val="GvdeMetni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alt="" style="width:477.75pt;height:14.9pt;mso-position-horizontal-relative:char;mso-position-vertical-relative:line" coordsize="9555,298">
            <v:rect id="_x0000_s2054" alt="" style="position:absolute;left:60;width:9415;height:28" fillcolor="black" stroked="f"/>
            <v:rect id="_x0000_s2055" alt="" style="position:absolute;left:60;top:28;width:9415;height:270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alt="" style="position:absolute;top:28;width:9555;height:270;mso-wrap-style:square;v-text-anchor:top" filled="f" stroked="f">
              <v:textbox inset="0,0,0,0">
                <w:txbxContent>
                  <w:p w:rsidR="00F105C9" w:rsidRDefault="00000000">
                    <w:pPr>
                      <w:tabs>
                        <w:tab w:val="left" w:pos="2921"/>
                      </w:tabs>
                      <w:spacing w:before="7" w:line="263" w:lineRule="exact"/>
                      <w:ind w:left="90"/>
                    </w:pPr>
                    <w:r>
                      <w:rPr>
                        <w:b/>
                      </w:rPr>
                      <w:t>Apariencia</w:t>
                    </w:r>
                    <w:r>
                      <w:rPr>
                        <w:b/>
                      </w:rPr>
                      <w:tab/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Ámbar</w:t>
                    </w:r>
                  </w:p>
                </w:txbxContent>
              </v:textbox>
            </v:shape>
            <w10:anchorlock/>
          </v:group>
        </w:pict>
      </w:r>
    </w:p>
    <w:p w:rsidR="00F105C9" w:rsidRDefault="008D4A56">
      <w:pPr>
        <w:tabs>
          <w:tab w:val="left" w:pos="3031"/>
        </w:tabs>
        <w:spacing w:line="465" w:lineRule="auto"/>
        <w:ind w:left="200" w:right="5914"/>
      </w:pPr>
      <w:r>
        <w:pict>
          <v:rect id="_x0000_s2052" alt="" style="position:absolute;left:0;text-align:left;margin-left:69.5pt;margin-top:65.6pt;width:470.75pt;height:1.45pt;z-index:-15801856;mso-wrap-edited:f;mso-width-percent:0;mso-height-percent:0;mso-position-horizontal-relative:page;mso-width-percent:0;mso-height-percent:0" fillcolor="black" stroked="f">
            <w10:wrap anchorx="page"/>
          </v:rect>
        </w:pict>
      </w:r>
      <w:r>
        <w:pict>
          <v:shape id="_x0000_s2051" type="#_x0000_t202" alt="" style="position:absolute;left:0;text-align:left;margin-left:66.5pt;margin-top:38.75pt;width:477.75pt;height:13.45pt;z-index:-15801344;mso-wrap-style:square;mso-wrap-edited:f;mso-width-percent:0;mso-height-percent:0;mso-position-horizontal-relative:page;mso-width-percent:0;mso-height-percent:0;v-text-anchor:top" fillcolor="silver" stroked="f">
            <v:textbox inset="0,0,0,0">
              <w:txbxContent>
                <w:p w:rsidR="00F105C9" w:rsidRDefault="00000000">
                  <w:pPr>
                    <w:tabs>
                      <w:tab w:val="left" w:pos="2921"/>
                    </w:tabs>
                    <w:spacing w:before="4" w:line="264" w:lineRule="exact"/>
                    <w:ind w:left="90"/>
                  </w:pPr>
                  <w:r>
                    <w:rPr>
                      <w:b/>
                    </w:rPr>
                    <w:t>Tiempo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abierto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(</w:t>
                  </w:r>
                  <w:proofErr w:type="spellStart"/>
                  <w:r>
                    <w:rPr>
                      <w:b/>
                    </w:rPr>
                    <w:t>hr</w:t>
                  </w:r>
                  <w:proofErr w:type="spellEnd"/>
                  <w:r>
                    <w:rPr>
                      <w:b/>
                    </w:rPr>
                    <w:t>)</w:t>
                  </w:r>
                  <w:r>
                    <w:rPr>
                      <w:b/>
                    </w:rPr>
                    <w:tab/>
                  </w:r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1-1,5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horas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(23°C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50%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humedad)</w:t>
                  </w:r>
                </w:p>
              </w:txbxContent>
            </v:textbox>
            <w10:wrap anchorx="page"/>
          </v:shape>
        </w:pict>
      </w:r>
      <w:r>
        <w:pict>
          <v:shape id="_x0000_s2050" type="#_x0000_t202" alt="" style="position:absolute;left:0;text-align:left;margin-left:66.5pt;margin-top:12.75pt;width:477.75pt;height:13.35pt;z-index:-15800832;mso-wrap-style:square;mso-wrap-edited:f;mso-width-percent:0;mso-height-percent:0;mso-position-horizontal-relative:page;mso-width-percent:0;mso-height-percent:0;v-text-anchor:top" fillcolor="silver" stroked="f">
            <v:textbox inset="0,0,0,0">
              <w:txbxContent>
                <w:p w:rsidR="00F105C9" w:rsidRDefault="00000000">
                  <w:pPr>
                    <w:tabs>
                      <w:tab w:val="left" w:pos="2921"/>
                    </w:tabs>
                    <w:spacing w:before="4" w:line="262" w:lineRule="exact"/>
                    <w:ind w:left="90"/>
                  </w:pPr>
                  <w:r>
                    <w:rPr>
                      <w:b/>
                    </w:rPr>
                    <w:t>Viscosidad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 25°C</w:t>
                  </w:r>
                  <w:r>
                    <w:rPr>
                      <w:b/>
                    </w:rPr>
                    <w:tab/>
                  </w:r>
                  <w:r>
                    <w:t>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3500-4000</w:t>
                  </w:r>
                  <w:r>
                    <w:rPr>
                      <w:spacing w:val="-9"/>
                    </w:rPr>
                    <w:t xml:space="preserve"> </w:t>
                  </w:r>
                  <w:proofErr w:type="spellStart"/>
                  <w:r>
                    <w:t>MPa.s</w:t>
                  </w:r>
                  <w:proofErr w:type="spellEnd"/>
                </w:p>
              </w:txbxContent>
            </v:textbox>
            <w10:wrap anchorx="page"/>
          </v:shape>
        </w:pict>
      </w:r>
      <w:r w:rsidR="00000000">
        <w:rPr>
          <w:b/>
        </w:rPr>
        <w:t>Sólidos</w:t>
      </w:r>
      <w:r w:rsidR="00000000">
        <w:rPr>
          <w:b/>
          <w:spacing w:val="-1"/>
        </w:rPr>
        <w:t xml:space="preserve"> </w:t>
      </w:r>
      <w:r w:rsidR="00000000">
        <w:rPr>
          <w:b/>
        </w:rPr>
        <w:t>en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peso</w:t>
      </w:r>
      <w:r w:rsidR="00000000">
        <w:rPr>
          <w:b/>
        </w:rPr>
        <w:tab/>
      </w:r>
      <w:r w:rsidR="00000000">
        <w:t>: 100%</w:t>
      </w:r>
      <w:r w:rsidR="00000000">
        <w:rPr>
          <w:spacing w:val="1"/>
        </w:rPr>
        <w:t xml:space="preserve"> </w:t>
      </w:r>
      <w:r w:rsidR="00000000">
        <w:rPr>
          <w:b/>
        </w:rPr>
        <w:t>Densidad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(25°C)</w:t>
      </w:r>
      <w:r w:rsidR="00000000">
        <w:rPr>
          <w:b/>
          <w:spacing w:val="44"/>
        </w:rPr>
        <w:t xml:space="preserve"> </w:t>
      </w:r>
      <w:r w:rsidR="00000000">
        <w:rPr>
          <w:b/>
        </w:rPr>
        <w:t>(gr/cm3)</w:t>
      </w:r>
      <w:r w:rsidR="00000000">
        <w:rPr>
          <w:b/>
        </w:rPr>
        <w:tab/>
      </w:r>
      <w:r w:rsidR="00000000">
        <w:rPr>
          <w:spacing w:val="-1"/>
        </w:rPr>
        <w:t>: 1,1-1,14</w:t>
      </w:r>
      <w:r w:rsidR="00000000">
        <w:rPr>
          <w:spacing w:val="-47"/>
        </w:rPr>
        <w:t xml:space="preserve"> </w:t>
      </w:r>
      <w:r w:rsidR="00000000">
        <w:rPr>
          <w:b/>
        </w:rPr>
        <w:t>Contenido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NCO</w:t>
      </w:r>
      <w:r w:rsidR="00000000">
        <w:rPr>
          <w:b/>
        </w:rPr>
        <w:tab/>
      </w:r>
      <w:r w:rsidR="00000000">
        <w:t>:</w:t>
      </w:r>
      <w:r w:rsidR="00000000">
        <w:rPr>
          <w:spacing w:val="-2"/>
        </w:rPr>
        <w:t xml:space="preserve"> </w:t>
      </w:r>
      <w:r w:rsidR="00000000">
        <w:t>10-11,5</w:t>
      </w:r>
    </w:p>
    <w:sectPr w:rsidR="00F105C9">
      <w:pgSz w:w="11910" w:h="16840"/>
      <w:pgMar w:top="1960" w:right="900" w:bottom="1460" w:left="1220" w:header="89" w:footer="1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4A56" w:rsidRDefault="008D4A56">
      <w:r>
        <w:separator/>
      </w:r>
    </w:p>
  </w:endnote>
  <w:endnote w:type="continuationSeparator" w:id="0">
    <w:p w:rsidR="008D4A56" w:rsidRDefault="008D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05C9" w:rsidRDefault="00F105C9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4A56" w:rsidRDefault="008D4A56">
      <w:r>
        <w:separator/>
      </w:r>
    </w:p>
  </w:footnote>
  <w:footnote w:type="continuationSeparator" w:id="0">
    <w:p w:rsidR="008D4A56" w:rsidRDefault="008D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05C9" w:rsidRDefault="00F105C9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52260"/>
    <w:multiLevelType w:val="hybridMultilevel"/>
    <w:tmpl w:val="C9A2C948"/>
    <w:lvl w:ilvl="0" w:tplc="465EE546">
      <w:start w:val="1"/>
      <w:numFmt w:val="decimal"/>
      <w:lvlText w:val="%1"/>
      <w:lvlJc w:val="left"/>
      <w:pPr>
        <w:ind w:left="360" w:hanging="165"/>
        <w:jc w:val="left"/>
      </w:pPr>
      <w:rPr>
        <w:rFonts w:ascii="Calibri" w:eastAsia="Calibri" w:hAnsi="Calibri" w:cs="Calibri" w:hint="default"/>
        <w:b/>
        <w:bCs/>
        <w:color w:val="2F849B"/>
        <w:w w:val="100"/>
        <w:sz w:val="22"/>
        <w:szCs w:val="22"/>
        <w:lang w:val="es-ES" w:eastAsia="en-US" w:bidi="ar-SA"/>
      </w:rPr>
    </w:lvl>
    <w:lvl w:ilvl="1" w:tplc="5D5AE27E">
      <w:numFmt w:val="bullet"/>
      <w:lvlText w:val=""/>
      <w:lvlJc w:val="left"/>
      <w:pPr>
        <w:ind w:left="921" w:hanging="36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77BCDD4A">
      <w:numFmt w:val="bullet"/>
      <w:lvlText w:val="•"/>
      <w:lvlJc w:val="left"/>
      <w:pPr>
        <w:ind w:left="1905" w:hanging="365"/>
      </w:pPr>
      <w:rPr>
        <w:rFonts w:hint="default"/>
        <w:lang w:val="es-ES" w:eastAsia="en-US" w:bidi="ar-SA"/>
      </w:rPr>
    </w:lvl>
    <w:lvl w:ilvl="3" w:tplc="DEF035A2">
      <w:numFmt w:val="bullet"/>
      <w:lvlText w:val="•"/>
      <w:lvlJc w:val="left"/>
      <w:pPr>
        <w:ind w:left="2891" w:hanging="365"/>
      </w:pPr>
      <w:rPr>
        <w:rFonts w:hint="default"/>
        <w:lang w:val="es-ES" w:eastAsia="en-US" w:bidi="ar-SA"/>
      </w:rPr>
    </w:lvl>
    <w:lvl w:ilvl="4" w:tplc="189ED49C">
      <w:numFmt w:val="bullet"/>
      <w:lvlText w:val="•"/>
      <w:lvlJc w:val="left"/>
      <w:pPr>
        <w:ind w:left="3876" w:hanging="365"/>
      </w:pPr>
      <w:rPr>
        <w:rFonts w:hint="default"/>
        <w:lang w:val="es-ES" w:eastAsia="en-US" w:bidi="ar-SA"/>
      </w:rPr>
    </w:lvl>
    <w:lvl w:ilvl="5" w:tplc="198A3B3E">
      <w:numFmt w:val="bullet"/>
      <w:lvlText w:val="•"/>
      <w:lvlJc w:val="left"/>
      <w:pPr>
        <w:ind w:left="4862" w:hanging="365"/>
      </w:pPr>
      <w:rPr>
        <w:rFonts w:hint="default"/>
        <w:lang w:val="es-ES" w:eastAsia="en-US" w:bidi="ar-SA"/>
      </w:rPr>
    </w:lvl>
    <w:lvl w:ilvl="6" w:tplc="0C9E84A2">
      <w:numFmt w:val="bullet"/>
      <w:lvlText w:val="•"/>
      <w:lvlJc w:val="left"/>
      <w:pPr>
        <w:ind w:left="5847" w:hanging="365"/>
      </w:pPr>
      <w:rPr>
        <w:rFonts w:hint="default"/>
        <w:lang w:val="es-ES" w:eastAsia="en-US" w:bidi="ar-SA"/>
      </w:rPr>
    </w:lvl>
    <w:lvl w:ilvl="7" w:tplc="B5261218">
      <w:numFmt w:val="bullet"/>
      <w:lvlText w:val="•"/>
      <w:lvlJc w:val="left"/>
      <w:pPr>
        <w:ind w:left="6833" w:hanging="365"/>
      </w:pPr>
      <w:rPr>
        <w:rFonts w:hint="default"/>
        <w:lang w:val="es-ES" w:eastAsia="en-US" w:bidi="ar-SA"/>
      </w:rPr>
    </w:lvl>
    <w:lvl w:ilvl="8" w:tplc="94EC97E0">
      <w:numFmt w:val="bullet"/>
      <w:lvlText w:val="•"/>
      <w:lvlJc w:val="left"/>
      <w:pPr>
        <w:ind w:left="7818" w:hanging="365"/>
      </w:pPr>
      <w:rPr>
        <w:rFonts w:hint="default"/>
        <w:lang w:val="es-ES" w:eastAsia="en-US" w:bidi="ar-SA"/>
      </w:rPr>
    </w:lvl>
  </w:abstractNum>
  <w:abstractNum w:abstractNumId="1" w15:restartNumberingAfterBreak="0">
    <w:nsid w:val="67D36546"/>
    <w:multiLevelType w:val="hybridMultilevel"/>
    <w:tmpl w:val="D7788F5E"/>
    <w:lvl w:ilvl="0" w:tplc="8AD0F834">
      <w:start w:val="6"/>
      <w:numFmt w:val="decimal"/>
      <w:lvlText w:val="%1"/>
      <w:lvlJc w:val="left"/>
      <w:pPr>
        <w:ind w:left="200" w:hanging="170"/>
        <w:jc w:val="left"/>
      </w:pPr>
      <w:rPr>
        <w:rFonts w:hint="default"/>
        <w:w w:val="100"/>
        <w:lang w:val="es-ES" w:eastAsia="en-US" w:bidi="ar-SA"/>
      </w:rPr>
    </w:lvl>
    <w:lvl w:ilvl="1" w:tplc="ABDC9AA4">
      <w:numFmt w:val="bullet"/>
      <w:lvlText w:val="•"/>
      <w:lvlJc w:val="left"/>
      <w:pPr>
        <w:ind w:left="1159" w:hanging="170"/>
      </w:pPr>
      <w:rPr>
        <w:rFonts w:hint="default"/>
        <w:lang w:val="es-ES" w:eastAsia="en-US" w:bidi="ar-SA"/>
      </w:rPr>
    </w:lvl>
    <w:lvl w:ilvl="2" w:tplc="25A211B2">
      <w:numFmt w:val="bullet"/>
      <w:lvlText w:val="•"/>
      <w:lvlJc w:val="left"/>
      <w:pPr>
        <w:ind w:left="2118" w:hanging="170"/>
      </w:pPr>
      <w:rPr>
        <w:rFonts w:hint="default"/>
        <w:lang w:val="es-ES" w:eastAsia="en-US" w:bidi="ar-SA"/>
      </w:rPr>
    </w:lvl>
    <w:lvl w:ilvl="3" w:tplc="34FE7E84">
      <w:numFmt w:val="bullet"/>
      <w:lvlText w:val="•"/>
      <w:lvlJc w:val="left"/>
      <w:pPr>
        <w:ind w:left="3077" w:hanging="170"/>
      </w:pPr>
      <w:rPr>
        <w:rFonts w:hint="default"/>
        <w:lang w:val="es-ES" w:eastAsia="en-US" w:bidi="ar-SA"/>
      </w:rPr>
    </w:lvl>
    <w:lvl w:ilvl="4" w:tplc="FBD8546C">
      <w:numFmt w:val="bullet"/>
      <w:lvlText w:val="•"/>
      <w:lvlJc w:val="left"/>
      <w:pPr>
        <w:ind w:left="4036" w:hanging="170"/>
      </w:pPr>
      <w:rPr>
        <w:rFonts w:hint="default"/>
        <w:lang w:val="es-ES" w:eastAsia="en-US" w:bidi="ar-SA"/>
      </w:rPr>
    </w:lvl>
    <w:lvl w:ilvl="5" w:tplc="414EDFE0">
      <w:numFmt w:val="bullet"/>
      <w:lvlText w:val="•"/>
      <w:lvlJc w:val="left"/>
      <w:pPr>
        <w:ind w:left="4995" w:hanging="170"/>
      </w:pPr>
      <w:rPr>
        <w:rFonts w:hint="default"/>
        <w:lang w:val="es-ES" w:eastAsia="en-US" w:bidi="ar-SA"/>
      </w:rPr>
    </w:lvl>
    <w:lvl w:ilvl="6" w:tplc="43649FC4">
      <w:numFmt w:val="bullet"/>
      <w:lvlText w:val="•"/>
      <w:lvlJc w:val="left"/>
      <w:pPr>
        <w:ind w:left="5954" w:hanging="170"/>
      </w:pPr>
      <w:rPr>
        <w:rFonts w:hint="default"/>
        <w:lang w:val="es-ES" w:eastAsia="en-US" w:bidi="ar-SA"/>
      </w:rPr>
    </w:lvl>
    <w:lvl w:ilvl="7" w:tplc="C240C2C6">
      <w:numFmt w:val="bullet"/>
      <w:lvlText w:val="•"/>
      <w:lvlJc w:val="left"/>
      <w:pPr>
        <w:ind w:left="6913" w:hanging="170"/>
      </w:pPr>
      <w:rPr>
        <w:rFonts w:hint="default"/>
        <w:lang w:val="es-ES" w:eastAsia="en-US" w:bidi="ar-SA"/>
      </w:rPr>
    </w:lvl>
    <w:lvl w:ilvl="8" w:tplc="BB122096">
      <w:numFmt w:val="bullet"/>
      <w:lvlText w:val="•"/>
      <w:lvlJc w:val="left"/>
      <w:pPr>
        <w:ind w:left="7872" w:hanging="170"/>
      </w:pPr>
      <w:rPr>
        <w:rFonts w:hint="default"/>
        <w:lang w:val="es-ES" w:eastAsia="en-US" w:bidi="ar-SA"/>
      </w:rPr>
    </w:lvl>
  </w:abstractNum>
  <w:num w:numId="1" w16cid:durableId="293830616">
    <w:abstractNumId w:val="1"/>
  </w:num>
  <w:num w:numId="2" w16cid:durableId="137766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05C9"/>
    <w:rsid w:val="00214C55"/>
    <w:rsid w:val="008D4A56"/>
    <w:rsid w:val="00F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9A3E8A3"/>
  <w15:docId w15:val="{74537C13-05CC-854A-8F84-0EA11BEF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Balk1">
    <w:name w:val="heading 1"/>
    <w:basedOn w:val="Normal"/>
    <w:uiPriority w:val="9"/>
    <w:qFormat/>
    <w:pPr>
      <w:ind w:left="360" w:hanging="16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40"/>
      <w:ind w:left="200"/>
    </w:pPr>
    <w:rPr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  <w:pPr>
      <w:ind w:left="921" w:hanging="366"/>
    </w:pPr>
  </w:style>
  <w:style w:type="paragraph" w:customStyle="1" w:styleId="TableParagraph">
    <w:name w:val="Table Paragraph"/>
    <w:basedOn w:val="Normal"/>
    <w:uiPriority w:val="1"/>
    <w:qFormat/>
    <w:pPr>
      <w:ind w:left="1170"/>
    </w:pPr>
  </w:style>
  <w:style w:type="paragraph" w:styleId="stBilgi">
    <w:name w:val="header"/>
    <w:basedOn w:val="Normal"/>
    <w:link w:val="stBilgiChar"/>
    <w:uiPriority w:val="99"/>
    <w:unhideWhenUsed/>
    <w:rsid w:val="00214C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4C55"/>
    <w:rPr>
      <w:rFonts w:ascii="Calibri" w:eastAsia="Calibri" w:hAnsi="Calibri" w:cs="Calibri"/>
      <w:lang w:val="es-ES"/>
    </w:rPr>
  </w:style>
  <w:style w:type="paragraph" w:styleId="AltBilgi">
    <w:name w:val="footer"/>
    <w:basedOn w:val="Normal"/>
    <w:link w:val="AltBilgiChar"/>
    <w:uiPriority w:val="99"/>
    <w:unhideWhenUsed/>
    <w:rsid w:val="00214C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4C5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Sinan Erdem</dc:creator>
  <cp:lastModifiedBy>Furkan SAYIN</cp:lastModifiedBy>
  <cp:revision>2</cp:revision>
  <dcterms:created xsi:type="dcterms:W3CDTF">2023-06-27T06:03:00Z</dcterms:created>
  <dcterms:modified xsi:type="dcterms:W3CDTF">2023-06-27T06:04:00Z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2023-06-27T00:00:00Z</vt:filetime>
  </property>
</Properties>
</file>